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1B" w:rsidRDefault="00A66C06" w:rsidP="00BA553D">
      <w:pPr>
        <w:spacing w:after="0"/>
        <w:jc w:val="center"/>
        <w:rPr>
          <w:rFonts w:ascii="Alegreya Sans Thin" w:hAnsi="Alegreya Sans Thin" w:cstheme="minorHAnsi"/>
          <w:color w:val="354B5E"/>
          <w:sz w:val="40"/>
          <w:szCs w:val="40"/>
        </w:rPr>
      </w:pPr>
      <w:r w:rsidRPr="009D1BA7">
        <w:rPr>
          <w:rFonts w:ascii="Alegreya Sans Light" w:hAnsi="Alegreya Sans Light" w:cstheme="minorHAnsi"/>
          <w:color w:val="D1BF75"/>
        </w:rPr>
        <w:t xml:space="preserve"> </w:t>
      </w:r>
      <w:r w:rsidR="00C460F5">
        <w:rPr>
          <w:rFonts w:ascii="Alegreya Sans Light" w:hAnsi="Alegreya Sans Light" w:cstheme="minorHAnsi"/>
          <w:color w:val="D1BF75"/>
        </w:rPr>
        <w:br/>
      </w:r>
      <w:r w:rsidR="00F87FA5" w:rsidRPr="00C6027E">
        <w:rPr>
          <w:rFonts w:ascii="Alegreya Sans Thin" w:hAnsi="Alegreya Sans Thin" w:cstheme="minorHAnsi"/>
          <w:color w:val="354B5E"/>
          <w:sz w:val="40"/>
          <w:szCs w:val="40"/>
        </w:rPr>
        <w:br/>
      </w:r>
      <w:r w:rsidR="0026011B">
        <w:rPr>
          <w:rFonts w:ascii="Alegreya Sans Thin" w:hAnsi="Alegreya Sans Thin" w:cstheme="minorHAnsi"/>
          <w:color w:val="354B5E"/>
          <w:sz w:val="40"/>
          <w:szCs w:val="40"/>
        </w:rPr>
        <w:t>Château LACOMBE CADIOT</w:t>
      </w:r>
    </w:p>
    <w:p w:rsidR="006F42A1" w:rsidRPr="0026011B" w:rsidRDefault="006F7735" w:rsidP="00BA553D">
      <w:pPr>
        <w:spacing w:after="0"/>
        <w:jc w:val="center"/>
        <w:rPr>
          <w:rFonts w:ascii="Alegreya Sans Thin" w:hAnsi="Alegreya Sans Thin" w:cstheme="minorHAnsi"/>
          <w:color w:val="BF8F00" w:themeColor="accent4" w:themeShade="BF"/>
          <w:spacing w:val="34"/>
          <w:sz w:val="28"/>
          <w:szCs w:val="28"/>
        </w:rPr>
      </w:pPr>
      <w:r>
        <w:rPr>
          <w:rFonts w:ascii="Alegreya Sans" w:hAnsi="Alegreya Sans" w:cs="Nirmala UI Semilight"/>
          <w:b/>
          <w:noProof/>
          <w:lang w:eastAsia="fr-FR"/>
        </w:rPr>
        <w:drawing>
          <wp:anchor distT="0" distB="0" distL="114300" distR="114300" simplePos="0" relativeHeight="251658240" behindDoc="1" locked="0" layoutInCell="1" allowOverlap="1" wp14:anchorId="5DF19D79" wp14:editId="19332013">
            <wp:simplePos x="0" y="0"/>
            <wp:positionH relativeFrom="column">
              <wp:posOffset>-330835</wp:posOffset>
            </wp:positionH>
            <wp:positionV relativeFrom="paragraph">
              <wp:posOffset>376555</wp:posOffset>
            </wp:positionV>
            <wp:extent cx="1880870" cy="6162040"/>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prit de Cadiot 2016.jpg"/>
                    <pic:cNvPicPr/>
                  </pic:nvPicPr>
                  <pic:blipFill>
                    <a:blip r:embed="rId8">
                      <a:extLst>
                        <a:ext uri="{28A0092B-C50C-407E-A947-70E740481C1C}">
                          <a14:useLocalDpi xmlns:a14="http://schemas.microsoft.com/office/drawing/2010/main" val="0"/>
                        </a:ext>
                      </a:extLst>
                    </a:blip>
                    <a:stretch>
                      <a:fillRect/>
                    </a:stretch>
                  </pic:blipFill>
                  <pic:spPr>
                    <a:xfrm>
                      <a:off x="0" y="0"/>
                      <a:ext cx="1880870" cy="6162040"/>
                    </a:xfrm>
                    <a:prstGeom prst="rect">
                      <a:avLst/>
                    </a:prstGeom>
                  </pic:spPr>
                </pic:pic>
              </a:graphicData>
            </a:graphic>
            <wp14:sizeRelH relativeFrom="page">
              <wp14:pctWidth>0</wp14:pctWidth>
            </wp14:sizeRelH>
            <wp14:sizeRelV relativeFrom="page">
              <wp14:pctHeight>0</wp14:pctHeight>
            </wp14:sizeRelV>
          </wp:anchor>
        </w:drawing>
      </w:r>
      <w:r w:rsidR="0026011B">
        <w:rPr>
          <w:rFonts w:ascii="Alegreya Sans Thin" w:hAnsi="Alegreya Sans Thin" w:cstheme="minorHAnsi"/>
          <w:color w:val="354B5E"/>
          <w:sz w:val="40"/>
          <w:szCs w:val="40"/>
        </w:rPr>
        <w:t>2019</w:t>
      </w:r>
      <w:bookmarkStart w:id="0" w:name="_GoBack"/>
      <w:bookmarkEnd w:id="0"/>
      <w:r w:rsidR="00354E9D" w:rsidRPr="00C6027E">
        <w:rPr>
          <w:rFonts w:ascii="Alegreya Sans Thin" w:hAnsi="Alegreya Sans Thin" w:cstheme="minorHAnsi"/>
          <w:color w:val="354B5E"/>
          <w:sz w:val="40"/>
          <w:szCs w:val="40"/>
        </w:rPr>
        <w:br/>
      </w:r>
      <w:r w:rsidR="00AD5DC1" w:rsidRPr="00C6027E">
        <w:rPr>
          <w:rFonts w:ascii="Alegreya Sans Thin" w:hAnsi="Alegreya Sans Thin" w:cstheme="minorHAnsi"/>
          <w:color w:val="BF8F00" w:themeColor="accent4" w:themeShade="BF"/>
          <w:spacing w:val="34"/>
          <w:sz w:val="28"/>
          <w:szCs w:val="28"/>
        </w:rPr>
        <w:t>BORDEAUX</w:t>
      </w:r>
      <w:r w:rsidR="00F249BA">
        <w:rPr>
          <w:rFonts w:ascii="Alegreya Sans Thin" w:hAnsi="Alegreya Sans Thin" w:cstheme="minorHAnsi"/>
          <w:color w:val="BF8F00" w:themeColor="accent4" w:themeShade="BF"/>
          <w:spacing w:val="34"/>
          <w:sz w:val="28"/>
          <w:szCs w:val="28"/>
        </w:rPr>
        <w:t xml:space="preserve"> SUPERIEUR</w:t>
      </w:r>
    </w:p>
    <w:tbl>
      <w:tblPr>
        <w:tblStyle w:val="Grilledutableau"/>
        <w:tblW w:w="10906" w:type="dxa"/>
        <w:tblInd w:w="-995" w:type="dxa"/>
        <w:tblLook w:val="04A0" w:firstRow="1" w:lastRow="0" w:firstColumn="1" w:lastColumn="0" w:noHBand="0" w:noVBand="1"/>
      </w:tblPr>
      <w:tblGrid>
        <w:gridCol w:w="5505"/>
        <w:gridCol w:w="247"/>
        <w:gridCol w:w="247"/>
        <w:gridCol w:w="4907"/>
      </w:tblGrid>
      <w:tr w:rsidR="00446F09" w:rsidRPr="00AD1AF4" w:rsidTr="00BA553D">
        <w:trPr>
          <w:trHeight w:val="1489"/>
        </w:trPr>
        <w:tc>
          <w:tcPr>
            <w:tcW w:w="5505" w:type="dxa"/>
            <w:tcBorders>
              <w:top w:val="nil"/>
              <w:left w:val="nil"/>
              <w:bottom w:val="nil"/>
              <w:right w:val="nil"/>
            </w:tcBorders>
          </w:tcPr>
          <w:p w:rsidR="00945007" w:rsidRDefault="00945007" w:rsidP="00945007">
            <w:pPr>
              <w:jc w:val="right"/>
              <w:rPr>
                <w:rFonts w:ascii="Alegreya Sans Light" w:hAnsi="Alegreya Sans Light" w:cs="Nirmala UI Semilight"/>
                <w:b/>
              </w:rPr>
            </w:pPr>
          </w:p>
          <w:p w:rsidR="0026011B" w:rsidRDefault="0026011B" w:rsidP="00945007">
            <w:pPr>
              <w:jc w:val="right"/>
              <w:rPr>
                <w:rFonts w:ascii="Alegreya Sans Light" w:hAnsi="Alegreya Sans Light" w:cs="Nirmala UI Semilight"/>
                <w:b/>
              </w:rPr>
            </w:pPr>
            <w:r w:rsidRPr="00BA553D">
              <w:rPr>
                <w:rFonts w:ascii="Alegreya Sans Light" w:hAnsi="Alegreya Sans Light" w:cs="Nirmala UI Semilight"/>
                <w:b/>
              </w:rPr>
              <w:t>Situation</w:t>
            </w:r>
          </w:p>
          <w:p w:rsidR="00945007" w:rsidRPr="00BA553D" w:rsidRDefault="00945007" w:rsidP="00945007">
            <w:pPr>
              <w:jc w:val="right"/>
              <w:rPr>
                <w:rFonts w:ascii="Alegreya Sans Light" w:hAnsi="Alegreya Sans Light" w:cs="Nirmala UI Semilight"/>
                <w:b/>
              </w:rPr>
            </w:pPr>
          </w:p>
          <w:p w:rsidR="0026011B" w:rsidRDefault="0026011B" w:rsidP="00945007">
            <w:pPr>
              <w:jc w:val="right"/>
              <w:rPr>
                <w:rFonts w:ascii="Alegreya Sans Light" w:hAnsi="Alegreya Sans Light" w:cs="Nirmala UI Semilight"/>
                <w:b/>
              </w:rPr>
            </w:pPr>
            <w:r w:rsidRPr="00BA553D">
              <w:rPr>
                <w:rFonts w:ascii="Alegreya Sans Light" w:hAnsi="Alegreya Sans Light" w:cs="Nirmala UI Semilight"/>
                <w:b/>
              </w:rPr>
              <w:t>Propriétaire</w:t>
            </w:r>
          </w:p>
          <w:p w:rsidR="00945007" w:rsidRPr="00BA553D" w:rsidRDefault="00945007" w:rsidP="00945007">
            <w:pPr>
              <w:jc w:val="right"/>
              <w:rPr>
                <w:rFonts w:ascii="Alegreya Sans Light" w:hAnsi="Alegreya Sans Light" w:cs="Nirmala UI Semilight"/>
                <w:b/>
              </w:rPr>
            </w:pPr>
          </w:p>
          <w:p w:rsidR="00446F09" w:rsidRPr="00BA553D" w:rsidRDefault="00C6027E" w:rsidP="00945007">
            <w:pPr>
              <w:jc w:val="right"/>
              <w:rPr>
                <w:rFonts w:ascii="Alegreya Sans Light" w:hAnsi="Alegreya Sans Light"/>
                <w:b/>
              </w:rPr>
            </w:pPr>
            <w:r w:rsidRPr="00BA553D">
              <w:rPr>
                <w:rFonts w:ascii="Alegreya Sans Light" w:hAnsi="Alegreya Sans Light" w:cs="Nirmala UI Semilight"/>
                <w:b/>
              </w:rPr>
              <w:t>Directeur Technique</w:t>
            </w:r>
          </w:p>
        </w:tc>
        <w:tc>
          <w:tcPr>
            <w:tcW w:w="247" w:type="dxa"/>
            <w:tcBorders>
              <w:top w:val="nil"/>
              <w:left w:val="nil"/>
              <w:bottom w:val="nil"/>
              <w:right w:val="single" w:sz="4" w:space="0" w:color="354B5E"/>
            </w:tcBorders>
          </w:tcPr>
          <w:p w:rsidR="00446F09" w:rsidRPr="009D3A86" w:rsidRDefault="00446F09" w:rsidP="008B5424">
            <w:pPr>
              <w:spacing w:line="276" w:lineRule="auto"/>
              <w:rPr>
                <w:rFonts w:ascii="Nirmala UI Semilight" w:hAnsi="Nirmala UI Semilight" w:cs="Nirmala UI Semilight"/>
              </w:rPr>
            </w:pPr>
          </w:p>
        </w:tc>
        <w:tc>
          <w:tcPr>
            <w:tcW w:w="247" w:type="dxa"/>
            <w:tcBorders>
              <w:top w:val="nil"/>
              <w:left w:val="single" w:sz="4" w:space="0" w:color="354B5E"/>
              <w:bottom w:val="nil"/>
              <w:right w:val="nil"/>
            </w:tcBorders>
          </w:tcPr>
          <w:p w:rsidR="00446F09" w:rsidRPr="009D3A86" w:rsidRDefault="00446F09" w:rsidP="008B5424">
            <w:pPr>
              <w:rPr>
                <w:rFonts w:ascii="Nirmala UI Semilight" w:hAnsi="Nirmala UI Semilight" w:cs="Nirmala UI Semilight"/>
              </w:rPr>
            </w:pPr>
          </w:p>
        </w:tc>
        <w:tc>
          <w:tcPr>
            <w:tcW w:w="4907" w:type="dxa"/>
            <w:tcBorders>
              <w:top w:val="nil"/>
              <w:left w:val="nil"/>
              <w:bottom w:val="nil"/>
              <w:right w:val="nil"/>
            </w:tcBorders>
          </w:tcPr>
          <w:p w:rsidR="006173EC" w:rsidRPr="00BA553D" w:rsidRDefault="00EC5DF4" w:rsidP="00945007">
            <w:pPr>
              <w:ind w:right="307"/>
              <w:rPr>
                <w:rFonts w:ascii="Alegreya Sans Light" w:hAnsi="Alegreya Sans Light" w:cs="Nirmala UI Semilight"/>
                <w:sz w:val="20"/>
                <w:szCs w:val="20"/>
              </w:rPr>
            </w:pPr>
            <w:r>
              <w:rPr>
                <w:rFonts w:ascii="Alegreya Sans Light" w:hAnsi="Alegreya Sans Light" w:cs="Nirmala UI Semilight"/>
                <w:sz w:val="20"/>
                <w:szCs w:val="20"/>
              </w:rPr>
              <w:t xml:space="preserve">                                                                                              </w:t>
            </w:r>
            <w:r w:rsidR="006173EC">
              <w:rPr>
                <w:rFonts w:ascii="Alegreya Sans Light" w:hAnsi="Alegreya Sans Light" w:cs="Nirmala UI Semilight"/>
                <w:sz w:val="20"/>
                <w:szCs w:val="20"/>
              </w:rPr>
              <w:t xml:space="preserve">                                 </w:t>
            </w:r>
            <w:proofErr w:type="spellStart"/>
            <w:r w:rsidR="0026011B" w:rsidRPr="00BA553D">
              <w:rPr>
                <w:rFonts w:ascii="Alegreya Sans Light" w:hAnsi="Alegreya Sans Light" w:cs="Nirmala UI Semilight"/>
                <w:sz w:val="20"/>
                <w:szCs w:val="20"/>
              </w:rPr>
              <w:t>Ludon</w:t>
            </w:r>
            <w:proofErr w:type="spellEnd"/>
            <w:r w:rsidR="0026011B" w:rsidRPr="00BA553D">
              <w:rPr>
                <w:rFonts w:ascii="Alegreya Sans Light" w:hAnsi="Alegreya Sans Light" w:cs="Nirmala UI Semilight"/>
                <w:sz w:val="20"/>
                <w:szCs w:val="20"/>
              </w:rPr>
              <w:t>-Médoc</w:t>
            </w:r>
          </w:p>
          <w:p w:rsidR="006173EC" w:rsidRDefault="006173EC" w:rsidP="00945007">
            <w:pPr>
              <w:ind w:right="307"/>
              <w:rPr>
                <w:rFonts w:ascii="Alegreya Sans Light" w:hAnsi="Alegreya Sans Light" w:cs="Nirmala UI Semilight"/>
                <w:sz w:val="20"/>
                <w:szCs w:val="20"/>
              </w:rPr>
            </w:pPr>
          </w:p>
          <w:p w:rsidR="008B5424" w:rsidRDefault="0026011B" w:rsidP="00945007">
            <w:pPr>
              <w:ind w:right="307"/>
              <w:rPr>
                <w:rFonts w:ascii="Alegreya Sans Light" w:hAnsi="Alegreya Sans Light" w:cs="Nirmala UI Semilight"/>
                <w:sz w:val="20"/>
                <w:szCs w:val="20"/>
              </w:rPr>
            </w:pPr>
            <w:r w:rsidRPr="00BA553D">
              <w:rPr>
                <w:rFonts w:ascii="Alegreya Sans Light" w:hAnsi="Alegreya Sans Light" w:cs="Nirmala UI Semilight"/>
                <w:sz w:val="20"/>
                <w:szCs w:val="20"/>
              </w:rPr>
              <w:t>Famille De Schepper</w:t>
            </w:r>
          </w:p>
          <w:p w:rsidR="00446F09" w:rsidRPr="00BA553D" w:rsidRDefault="006173EC" w:rsidP="00945007">
            <w:pPr>
              <w:ind w:right="307"/>
              <w:rPr>
                <w:rFonts w:ascii="Alegreya Sans Light" w:hAnsi="Alegreya Sans Light" w:cs="Nirmala UI Semilight"/>
                <w:sz w:val="20"/>
                <w:szCs w:val="20"/>
              </w:rPr>
            </w:pPr>
            <w:r>
              <w:rPr>
                <w:rFonts w:ascii="Alegreya Sans Light" w:hAnsi="Alegreya Sans Light" w:cs="Nirmala UI Semilight"/>
                <w:sz w:val="20"/>
                <w:szCs w:val="20"/>
              </w:rPr>
              <w:t xml:space="preserve"> </w:t>
            </w:r>
            <w:r w:rsidR="00945007">
              <w:rPr>
                <w:rFonts w:ascii="Alegreya Sans Light" w:hAnsi="Alegreya Sans Light" w:cs="Nirmala UI Semilight"/>
                <w:sz w:val="20"/>
                <w:szCs w:val="20"/>
              </w:rPr>
              <w:t xml:space="preserve">                                                                                                                             Jean-Michel Garcion</w:t>
            </w:r>
            <w:r>
              <w:rPr>
                <w:rFonts w:ascii="Alegreya Sans Light" w:hAnsi="Alegreya Sans Light" w:cs="Nirmala UI Semilight"/>
                <w:sz w:val="20"/>
                <w:szCs w:val="20"/>
              </w:rPr>
              <w:t xml:space="preserve">                                                                   </w:t>
            </w:r>
            <w:r w:rsidR="008B5424">
              <w:rPr>
                <w:rFonts w:ascii="Alegreya Sans Light" w:hAnsi="Alegreya Sans Light" w:cs="Nirmala UI Semilight"/>
                <w:sz w:val="20"/>
                <w:szCs w:val="20"/>
              </w:rPr>
              <w:t xml:space="preserve">                                                                                                                              </w:t>
            </w:r>
          </w:p>
        </w:tc>
      </w:tr>
      <w:tr w:rsidR="00446F09" w:rsidRPr="00AD1AF4" w:rsidTr="00687196">
        <w:trPr>
          <w:trHeight w:val="387"/>
        </w:trPr>
        <w:tc>
          <w:tcPr>
            <w:tcW w:w="5505" w:type="dxa"/>
            <w:tcBorders>
              <w:top w:val="nil"/>
              <w:left w:val="nil"/>
              <w:bottom w:val="nil"/>
              <w:right w:val="nil"/>
            </w:tcBorders>
          </w:tcPr>
          <w:p w:rsidR="00446F09" w:rsidRPr="00BA553D" w:rsidRDefault="003E2D78" w:rsidP="008B5424">
            <w:pPr>
              <w:spacing w:line="276" w:lineRule="auto"/>
              <w:jc w:val="right"/>
              <w:rPr>
                <w:rFonts w:ascii="Alegreya Sans Light" w:hAnsi="Alegreya Sans Light"/>
                <w:b/>
              </w:rPr>
            </w:pPr>
            <w:r w:rsidRPr="00BA553D">
              <w:rPr>
                <w:rFonts w:ascii="Alegreya Sans Light" w:hAnsi="Alegreya Sans Light" w:cs="Nirmala UI Semilight"/>
                <w:b/>
              </w:rPr>
              <w:t>AOC</w:t>
            </w:r>
          </w:p>
        </w:tc>
        <w:tc>
          <w:tcPr>
            <w:tcW w:w="247" w:type="dxa"/>
            <w:tcBorders>
              <w:top w:val="nil"/>
              <w:left w:val="nil"/>
              <w:bottom w:val="nil"/>
              <w:right w:val="single" w:sz="4" w:space="0" w:color="354B5E"/>
            </w:tcBorders>
          </w:tcPr>
          <w:p w:rsidR="00446F09" w:rsidRPr="009D3A86" w:rsidRDefault="00446F09" w:rsidP="008B5424">
            <w:pPr>
              <w:spacing w:line="276" w:lineRule="auto"/>
              <w:rPr>
                <w:rFonts w:ascii="Nirmala UI Semilight" w:hAnsi="Nirmala UI Semilight" w:cs="Nirmala UI Semilight"/>
              </w:rPr>
            </w:pPr>
          </w:p>
        </w:tc>
        <w:tc>
          <w:tcPr>
            <w:tcW w:w="247" w:type="dxa"/>
            <w:tcBorders>
              <w:top w:val="nil"/>
              <w:left w:val="single" w:sz="4" w:space="0" w:color="354B5E"/>
              <w:bottom w:val="nil"/>
              <w:right w:val="nil"/>
            </w:tcBorders>
          </w:tcPr>
          <w:p w:rsidR="00446F09" w:rsidRPr="009D3A86" w:rsidRDefault="00446F09" w:rsidP="008B5424">
            <w:pPr>
              <w:spacing w:line="276" w:lineRule="auto"/>
              <w:rPr>
                <w:rFonts w:ascii="Nirmala UI Semilight" w:hAnsi="Nirmala UI Semilight" w:cs="Nirmala UI Semilight"/>
              </w:rPr>
            </w:pPr>
          </w:p>
        </w:tc>
        <w:tc>
          <w:tcPr>
            <w:tcW w:w="4907" w:type="dxa"/>
            <w:tcBorders>
              <w:top w:val="nil"/>
              <w:left w:val="nil"/>
              <w:bottom w:val="nil"/>
              <w:right w:val="nil"/>
            </w:tcBorders>
          </w:tcPr>
          <w:p w:rsidR="00446F09" w:rsidRPr="00BA553D" w:rsidRDefault="00354E9D" w:rsidP="00EC5DF4">
            <w:pPr>
              <w:ind w:right="307"/>
              <w:rPr>
                <w:rFonts w:ascii="Alegreya Sans Light" w:hAnsi="Alegreya Sans Light" w:cs="Nirmala UI Semilight"/>
                <w:sz w:val="20"/>
                <w:szCs w:val="20"/>
              </w:rPr>
            </w:pPr>
            <w:r w:rsidRPr="00BA553D">
              <w:rPr>
                <w:rFonts w:ascii="Alegreya Sans Light" w:hAnsi="Alegreya Sans Light" w:cs="Nirmala UI Semilight"/>
                <w:sz w:val="20"/>
                <w:szCs w:val="20"/>
              </w:rPr>
              <w:t>Bordeaux</w:t>
            </w:r>
            <w:r w:rsidR="00CB2883" w:rsidRPr="00BA553D">
              <w:rPr>
                <w:rFonts w:ascii="Alegreya Sans Light" w:hAnsi="Alegreya Sans Light" w:cs="Nirmala UI Semilight"/>
                <w:sz w:val="20"/>
                <w:szCs w:val="20"/>
              </w:rPr>
              <w:t xml:space="preserve"> Supérieur</w:t>
            </w:r>
            <w:r w:rsidR="00AD5DC1" w:rsidRPr="00BA553D">
              <w:rPr>
                <w:rFonts w:ascii="Alegreya Sans Light" w:hAnsi="Alegreya Sans Light" w:cs="Nirmala UI Semilight"/>
                <w:sz w:val="20"/>
                <w:szCs w:val="20"/>
              </w:rPr>
              <w:t xml:space="preserve"> </w:t>
            </w:r>
            <w:r w:rsidR="00FA1459" w:rsidRPr="00BA553D">
              <w:rPr>
                <w:rFonts w:ascii="Alegreya Sans Light" w:hAnsi="Alegreya Sans Light" w:cs="Nirmala UI Semilight"/>
                <w:sz w:val="20"/>
                <w:szCs w:val="20"/>
              </w:rPr>
              <w:br/>
            </w:r>
          </w:p>
        </w:tc>
      </w:tr>
      <w:tr w:rsidR="00665C47" w:rsidRPr="00C6027E" w:rsidTr="008B5424">
        <w:trPr>
          <w:trHeight w:val="20"/>
        </w:trPr>
        <w:tc>
          <w:tcPr>
            <w:tcW w:w="5505" w:type="dxa"/>
            <w:tcBorders>
              <w:top w:val="nil"/>
              <w:left w:val="nil"/>
              <w:bottom w:val="nil"/>
              <w:right w:val="nil"/>
            </w:tcBorders>
          </w:tcPr>
          <w:p w:rsidR="00BA553D" w:rsidRDefault="00C6027E" w:rsidP="008B5424">
            <w:pPr>
              <w:spacing w:line="276" w:lineRule="auto"/>
              <w:jc w:val="right"/>
              <w:rPr>
                <w:rFonts w:ascii="Alegreya Sans Light" w:hAnsi="Alegreya Sans Light" w:cs="Nirmala UI Semilight"/>
                <w:b/>
              </w:rPr>
            </w:pPr>
            <w:r w:rsidRPr="00BA553D">
              <w:rPr>
                <w:rFonts w:ascii="Alegreya Sans Light" w:hAnsi="Alegreya Sans Light" w:cs="Nirmala UI Semilight"/>
                <w:b/>
              </w:rPr>
              <w:t>So</w:t>
            </w:r>
            <w:r w:rsidR="004E1164" w:rsidRPr="00BA553D">
              <w:rPr>
                <w:rFonts w:ascii="Alegreya Sans Light" w:hAnsi="Alegreya Sans Light" w:cs="Nirmala UI Semilight"/>
                <w:b/>
              </w:rPr>
              <w:t>ls</w:t>
            </w:r>
            <w:r w:rsidR="0026011B" w:rsidRPr="00BA553D">
              <w:rPr>
                <w:rFonts w:ascii="Alegreya Sans Light" w:hAnsi="Alegreya Sans Light" w:cs="Nirmala UI Semilight"/>
                <w:b/>
              </w:rPr>
              <w:t xml:space="preserve">                                                                                                     </w:t>
            </w:r>
            <w:r w:rsidR="003E0F62" w:rsidRPr="00BA553D">
              <w:rPr>
                <w:rFonts w:ascii="Alegreya Sans Light" w:hAnsi="Alegreya Sans Light" w:cs="Nirmala UI Semilight"/>
                <w:b/>
              </w:rPr>
              <w:t xml:space="preserve">                                      </w:t>
            </w:r>
          </w:p>
          <w:p w:rsidR="008B5424" w:rsidRDefault="008B5424" w:rsidP="008B5424">
            <w:pPr>
              <w:spacing w:line="276" w:lineRule="auto"/>
              <w:jc w:val="right"/>
              <w:rPr>
                <w:rFonts w:ascii="Alegreya Sans Light" w:hAnsi="Alegreya Sans Light" w:cs="Nirmala UI Semilight"/>
                <w:b/>
              </w:rPr>
            </w:pPr>
          </w:p>
          <w:p w:rsidR="0026011B" w:rsidRPr="00BA553D" w:rsidRDefault="0026011B" w:rsidP="008B5424">
            <w:pPr>
              <w:jc w:val="right"/>
              <w:rPr>
                <w:rFonts w:ascii="Alegreya Sans Light" w:hAnsi="Alegreya Sans Light" w:cs="Nirmala UI Semilight"/>
                <w:b/>
              </w:rPr>
            </w:pPr>
            <w:r w:rsidRPr="00BA553D">
              <w:rPr>
                <w:rFonts w:ascii="Alegreya Sans Light" w:hAnsi="Alegreya Sans Light" w:cs="Nirmala UI Semilight"/>
                <w:b/>
              </w:rPr>
              <w:t>Surface</w:t>
            </w:r>
          </w:p>
          <w:p w:rsidR="00EC5DF4" w:rsidRDefault="00EC5DF4" w:rsidP="008B5424">
            <w:pPr>
              <w:jc w:val="right"/>
              <w:rPr>
                <w:rFonts w:ascii="Alegreya Sans Light" w:hAnsi="Alegreya Sans Light" w:cs="Nirmala UI Semilight"/>
                <w:b/>
              </w:rPr>
            </w:pPr>
          </w:p>
          <w:p w:rsidR="0026011B" w:rsidRPr="00BA553D" w:rsidRDefault="00C6027E" w:rsidP="008B5424">
            <w:pPr>
              <w:jc w:val="right"/>
              <w:rPr>
                <w:rFonts w:ascii="Alegreya Sans Light" w:hAnsi="Alegreya Sans Light" w:cs="Nirmala UI Semilight"/>
                <w:b/>
              </w:rPr>
            </w:pPr>
            <w:r w:rsidRPr="00BA553D">
              <w:rPr>
                <w:rFonts w:ascii="Alegreya Sans Light" w:hAnsi="Alegreya Sans Light" w:cs="Nirmala UI Semilight"/>
                <w:b/>
              </w:rPr>
              <w:t>Densité de plantation</w:t>
            </w:r>
            <w:r w:rsidR="00AF1A3C" w:rsidRPr="00BA553D">
              <w:rPr>
                <w:rFonts w:ascii="Alegreya Sans Light" w:hAnsi="Alegreya Sans Light" w:cs="Nirmala UI Semilight"/>
                <w:b/>
              </w:rPr>
              <w:br/>
            </w:r>
            <w:r w:rsidR="00AF1A3C" w:rsidRPr="00BA553D">
              <w:rPr>
                <w:rFonts w:ascii="Alegreya Sans Light" w:hAnsi="Alegreya Sans Light" w:cs="Nirmala UI Semilight"/>
                <w:b/>
              </w:rPr>
              <w:br/>
            </w:r>
            <w:r w:rsidR="0026011B" w:rsidRPr="00BA553D">
              <w:rPr>
                <w:rFonts w:ascii="Alegreya Sans Light" w:hAnsi="Alegreya Sans Light" w:cs="Nirmala UI Semilight"/>
                <w:b/>
              </w:rPr>
              <w:t xml:space="preserve">Rendement </w:t>
            </w:r>
          </w:p>
          <w:p w:rsidR="008B5424" w:rsidRPr="00BA553D" w:rsidRDefault="00C6027E" w:rsidP="008B5424">
            <w:pPr>
              <w:jc w:val="right"/>
              <w:rPr>
                <w:rFonts w:ascii="Alegreya Sans Light" w:hAnsi="Alegreya Sans Light" w:cs="Nirmala UI Semilight"/>
                <w:b/>
              </w:rPr>
            </w:pPr>
            <w:r w:rsidRPr="00BA553D">
              <w:rPr>
                <w:rFonts w:ascii="Alegreya Sans Light" w:hAnsi="Alegreya Sans Light" w:cs="Nirmala UI Semilight"/>
                <w:b/>
              </w:rPr>
              <w:t>Age du vignoble</w:t>
            </w:r>
          </w:p>
        </w:tc>
        <w:tc>
          <w:tcPr>
            <w:tcW w:w="247" w:type="dxa"/>
            <w:tcBorders>
              <w:top w:val="nil"/>
              <w:left w:val="nil"/>
              <w:bottom w:val="nil"/>
              <w:right w:val="single" w:sz="4" w:space="0" w:color="354B5E"/>
            </w:tcBorders>
          </w:tcPr>
          <w:p w:rsidR="00665C47" w:rsidRPr="00C6027E" w:rsidRDefault="00665C47" w:rsidP="008B5424">
            <w:pPr>
              <w:spacing w:line="276" w:lineRule="auto"/>
              <w:rPr>
                <w:rFonts w:ascii="Nirmala UI Semilight" w:hAnsi="Nirmala UI Semilight" w:cs="Nirmala UI Semilight"/>
              </w:rPr>
            </w:pPr>
          </w:p>
        </w:tc>
        <w:tc>
          <w:tcPr>
            <w:tcW w:w="247" w:type="dxa"/>
            <w:tcBorders>
              <w:top w:val="nil"/>
              <w:left w:val="single" w:sz="4" w:space="0" w:color="354B5E"/>
              <w:bottom w:val="nil"/>
              <w:right w:val="nil"/>
            </w:tcBorders>
          </w:tcPr>
          <w:p w:rsidR="00665C47" w:rsidRPr="00C6027E" w:rsidRDefault="00665C47" w:rsidP="008B5424">
            <w:pPr>
              <w:spacing w:line="276" w:lineRule="auto"/>
              <w:rPr>
                <w:rFonts w:ascii="Nirmala UI Semilight" w:hAnsi="Nirmala UI Semilight" w:cs="Nirmala UI Semilight"/>
              </w:rPr>
            </w:pPr>
          </w:p>
        </w:tc>
        <w:tc>
          <w:tcPr>
            <w:tcW w:w="4907" w:type="dxa"/>
            <w:tcBorders>
              <w:top w:val="nil"/>
              <w:left w:val="nil"/>
              <w:bottom w:val="nil"/>
              <w:right w:val="nil"/>
            </w:tcBorders>
          </w:tcPr>
          <w:p w:rsidR="00EC5DF4" w:rsidRDefault="0026011B" w:rsidP="00EC5DF4">
            <w:pPr>
              <w:ind w:right="307"/>
              <w:rPr>
                <w:rFonts w:ascii="Alegreya Sans Light" w:hAnsi="Alegreya Sans Light" w:cs="Nirmala UI Semilight"/>
                <w:sz w:val="20"/>
                <w:szCs w:val="20"/>
              </w:rPr>
            </w:pPr>
            <w:r w:rsidRPr="00BA553D">
              <w:rPr>
                <w:rFonts w:ascii="Alegreya Sans Light" w:hAnsi="Alegreya Sans Light" w:cs="Nirmala UI Semilight"/>
                <w:sz w:val="20"/>
                <w:szCs w:val="20"/>
              </w:rPr>
              <w:t xml:space="preserve">Sols argilo-limoneux sur des terres d’alluvions : palus anciens au bord de la Garonne                                                                                                                    </w:t>
            </w:r>
            <w:r w:rsidR="008B5424">
              <w:rPr>
                <w:rFonts w:ascii="Alegreya Sans Light" w:hAnsi="Alegreya Sans Light" w:cs="Nirmala UI Semilight"/>
                <w:sz w:val="20"/>
                <w:szCs w:val="20"/>
              </w:rPr>
              <w:t xml:space="preserve"> </w:t>
            </w:r>
          </w:p>
          <w:p w:rsidR="00EC5DF4" w:rsidRDefault="00EC5DF4" w:rsidP="00EC5DF4">
            <w:pPr>
              <w:ind w:right="307"/>
              <w:rPr>
                <w:rFonts w:ascii="Alegreya Sans Light" w:hAnsi="Alegreya Sans Light" w:cs="Nirmala UI Semilight"/>
                <w:sz w:val="20"/>
                <w:szCs w:val="20"/>
              </w:rPr>
            </w:pPr>
          </w:p>
          <w:p w:rsidR="004E1164" w:rsidRPr="00BA553D" w:rsidRDefault="0026011B" w:rsidP="00EC5DF4">
            <w:pPr>
              <w:ind w:right="307"/>
              <w:rPr>
                <w:rFonts w:ascii="Alegreya Sans Light" w:hAnsi="Alegreya Sans Light" w:cs="Nirmala UI Semilight"/>
                <w:sz w:val="20"/>
                <w:szCs w:val="20"/>
              </w:rPr>
            </w:pPr>
            <w:r w:rsidRPr="00BA553D">
              <w:rPr>
                <w:rFonts w:ascii="Alegreya Sans Light" w:hAnsi="Alegreya Sans Light" w:cs="Nirmala UI Semilight"/>
                <w:sz w:val="20"/>
                <w:szCs w:val="20"/>
              </w:rPr>
              <w:t>15 Hectares</w:t>
            </w:r>
            <w:r w:rsidR="004E1164" w:rsidRPr="00BA553D">
              <w:rPr>
                <w:rFonts w:ascii="Alegreya Sans Light" w:hAnsi="Alegreya Sans Light" w:cs="Nirmala UI Semilight"/>
                <w:sz w:val="20"/>
                <w:szCs w:val="20"/>
              </w:rPr>
              <w:br/>
            </w:r>
            <w:r w:rsidR="008B5424">
              <w:rPr>
                <w:rFonts w:ascii="Alegreya Sans Light" w:hAnsi="Alegreya Sans Light" w:cs="Nirmala UI Semilight"/>
                <w:sz w:val="20"/>
                <w:szCs w:val="20"/>
              </w:rPr>
              <w:t xml:space="preserve"> </w:t>
            </w:r>
            <w:r w:rsidR="00EC5DF4">
              <w:rPr>
                <w:rFonts w:ascii="Alegreya Sans Light" w:hAnsi="Alegreya Sans Light" w:cs="Nirmala UI Semilight"/>
                <w:sz w:val="20"/>
                <w:szCs w:val="20"/>
              </w:rPr>
              <w:t xml:space="preserve">                                                                                                                                </w:t>
            </w:r>
            <w:r w:rsidRPr="00BA553D">
              <w:rPr>
                <w:rFonts w:ascii="Alegreya Sans Light" w:hAnsi="Alegreya Sans Light" w:cs="Nirmala UI Semilight"/>
                <w:sz w:val="20"/>
                <w:szCs w:val="20"/>
              </w:rPr>
              <w:t>5 500 pieds/ha</w:t>
            </w:r>
          </w:p>
          <w:p w:rsidR="008B5424" w:rsidRDefault="008B5424" w:rsidP="00EC5DF4">
            <w:pPr>
              <w:ind w:right="307"/>
              <w:rPr>
                <w:rFonts w:ascii="Alegreya Sans Light" w:hAnsi="Alegreya Sans Light" w:cs="Nirmala UI Semilight"/>
                <w:sz w:val="20"/>
                <w:szCs w:val="20"/>
              </w:rPr>
            </w:pPr>
          </w:p>
          <w:p w:rsidR="0026011B" w:rsidRPr="00BA553D" w:rsidRDefault="0026011B" w:rsidP="00EC5DF4">
            <w:pPr>
              <w:ind w:right="307"/>
              <w:rPr>
                <w:rFonts w:ascii="Alegreya Sans Light" w:hAnsi="Alegreya Sans Light" w:cs="Nirmala UI Semilight"/>
                <w:sz w:val="20"/>
                <w:szCs w:val="20"/>
              </w:rPr>
            </w:pPr>
            <w:r w:rsidRPr="00BA553D">
              <w:rPr>
                <w:rFonts w:ascii="Alegreya Sans Light" w:hAnsi="Alegreya Sans Light" w:cs="Nirmala UI Semilight"/>
                <w:sz w:val="20"/>
                <w:szCs w:val="20"/>
              </w:rPr>
              <w:t>50 hl/ha</w:t>
            </w:r>
          </w:p>
          <w:p w:rsidR="0026011B" w:rsidRPr="00BA553D" w:rsidRDefault="0026011B" w:rsidP="00EC5DF4">
            <w:pPr>
              <w:ind w:right="307"/>
              <w:rPr>
                <w:rFonts w:ascii="Alegreya Sans Light" w:hAnsi="Alegreya Sans Light" w:cs="Nirmala UI Semilight"/>
                <w:sz w:val="20"/>
                <w:szCs w:val="20"/>
              </w:rPr>
            </w:pPr>
            <w:r w:rsidRPr="00BA553D">
              <w:rPr>
                <w:rFonts w:ascii="Alegreya Sans Light" w:hAnsi="Alegreya Sans Light" w:cs="Nirmala UI Semilight"/>
                <w:sz w:val="20"/>
                <w:szCs w:val="20"/>
              </w:rPr>
              <w:t>25 ans en moyenne</w:t>
            </w:r>
          </w:p>
        </w:tc>
      </w:tr>
      <w:tr w:rsidR="00665C47" w:rsidRPr="00C6027E" w:rsidTr="00687196">
        <w:trPr>
          <w:trHeight w:val="387"/>
        </w:trPr>
        <w:tc>
          <w:tcPr>
            <w:tcW w:w="5505" w:type="dxa"/>
            <w:tcBorders>
              <w:top w:val="nil"/>
              <w:left w:val="nil"/>
              <w:bottom w:val="nil"/>
              <w:right w:val="nil"/>
            </w:tcBorders>
          </w:tcPr>
          <w:p w:rsidR="0026011B" w:rsidRPr="00BA553D" w:rsidRDefault="00C460F5" w:rsidP="00BA553D">
            <w:pPr>
              <w:spacing w:after="100" w:afterAutospacing="1" w:line="276" w:lineRule="auto"/>
              <w:jc w:val="right"/>
              <w:rPr>
                <w:rFonts w:ascii="Alegreya Sans Light" w:hAnsi="Alegreya Sans Light" w:cs="Nirmala UI Semilight"/>
                <w:b/>
                <w:lang w:val="en-US"/>
              </w:rPr>
            </w:pPr>
            <w:r w:rsidRPr="00BA553D">
              <w:rPr>
                <w:rFonts w:ascii="Alegreya Sans Light" w:hAnsi="Alegreya Sans Light" w:cs="Nirmala UI Semilight"/>
                <w:b/>
              </w:rPr>
              <w:br/>
            </w:r>
            <w:r w:rsidR="0026011B" w:rsidRPr="00BA553D">
              <w:rPr>
                <w:rFonts w:ascii="Alegreya Sans Light" w:hAnsi="Alegreya Sans Light" w:cs="Nirmala UI Semilight"/>
                <w:b/>
                <w:lang w:val="en-US"/>
              </w:rPr>
              <w:t>Production</w:t>
            </w:r>
          </w:p>
          <w:p w:rsidR="0026011B" w:rsidRPr="00BA553D" w:rsidRDefault="0026011B" w:rsidP="00BA553D">
            <w:pPr>
              <w:spacing w:after="100" w:afterAutospacing="1" w:line="276" w:lineRule="auto"/>
              <w:jc w:val="right"/>
              <w:rPr>
                <w:rFonts w:ascii="Alegreya Sans Light" w:hAnsi="Alegreya Sans Light" w:cs="Nirmala UI Semilight"/>
                <w:b/>
                <w:lang w:val="en-US"/>
              </w:rPr>
            </w:pPr>
            <w:proofErr w:type="spellStart"/>
            <w:r w:rsidRPr="00BA553D">
              <w:rPr>
                <w:rFonts w:ascii="Alegreya Sans Light" w:hAnsi="Alegreya Sans Light" w:cs="Nirmala UI Semilight"/>
                <w:b/>
                <w:lang w:val="en-US"/>
              </w:rPr>
              <w:t>Encépagement</w:t>
            </w:r>
            <w:proofErr w:type="spellEnd"/>
          </w:p>
          <w:p w:rsidR="0026011B" w:rsidRPr="00BA553D" w:rsidRDefault="008B5424" w:rsidP="00BA553D">
            <w:pPr>
              <w:spacing w:after="100" w:afterAutospacing="1" w:line="276" w:lineRule="auto"/>
              <w:jc w:val="right"/>
              <w:rPr>
                <w:rFonts w:ascii="Alegreya Sans Light" w:hAnsi="Alegreya Sans Light" w:cs="Nirmala UI Semilight"/>
                <w:b/>
                <w:lang w:val="en-US"/>
              </w:rPr>
            </w:pPr>
            <w:r w:rsidRPr="00450EB9">
              <w:rPr>
                <w:noProof/>
                <w:lang w:eastAsia="fr-FR"/>
              </w:rPr>
              <w:drawing>
                <wp:anchor distT="0" distB="0" distL="114300" distR="114300" simplePos="0" relativeHeight="251660288" behindDoc="0" locked="0" layoutInCell="1" allowOverlap="1" wp14:anchorId="71D6CB06" wp14:editId="5837A801">
                  <wp:simplePos x="0" y="0"/>
                  <wp:positionH relativeFrom="column">
                    <wp:posOffset>2858336</wp:posOffset>
                  </wp:positionH>
                  <wp:positionV relativeFrom="paragraph">
                    <wp:posOffset>224088</wp:posOffset>
                  </wp:positionV>
                  <wp:extent cx="533400" cy="533400"/>
                  <wp:effectExtent l="0" t="0" r="0" b="0"/>
                  <wp:wrapNone/>
                  <wp:docPr id="4" name="Image 4" descr="http://demour-web.oenocms.com/includes/images/demour/HBL/H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mour-web.oenocms.com/includes/images/demour/HBL/HV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27E" w:rsidRPr="00BA553D">
              <w:rPr>
                <w:rFonts w:ascii="Alegreya Sans Light" w:hAnsi="Alegreya Sans Light" w:cs="Nirmala UI Semilight"/>
                <w:b/>
                <w:lang w:val="en-US"/>
              </w:rPr>
              <w:t>Vi</w:t>
            </w:r>
            <w:r w:rsidR="0026011B" w:rsidRPr="00BA553D">
              <w:rPr>
                <w:rFonts w:ascii="Alegreya Sans Light" w:hAnsi="Alegreya Sans Light" w:cs="Nirmala UI Semilight"/>
                <w:b/>
                <w:lang w:val="en-US"/>
              </w:rPr>
              <w:t>ticulture</w:t>
            </w:r>
          </w:p>
        </w:tc>
        <w:tc>
          <w:tcPr>
            <w:tcW w:w="247" w:type="dxa"/>
            <w:tcBorders>
              <w:top w:val="nil"/>
              <w:left w:val="nil"/>
              <w:bottom w:val="nil"/>
              <w:right w:val="single" w:sz="4" w:space="0" w:color="354B5E"/>
            </w:tcBorders>
          </w:tcPr>
          <w:p w:rsidR="00665C47" w:rsidRPr="009D3A86" w:rsidRDefault="00665C47" w:rsidP="00BA553D">
            <w:pPr>
              <w:spacing w:after="100" w:afterAutospacing="1" w:line="276" w:lineRule="auto"/>
              <w:rPr>
                <w:rFonts w:ascii="Nirmala UI Semilight" w:hAnsi="Nirmala UI Semilight" w:cs="Nirmala UI Semilight"/>
              </w:rPr>
            </w:pPr>
          </w:p>
        </w:tc>
        <w:tc>
          <w:tcPr>
            <w:tcW w:w="247" w:type="dxa"/>
            <w:tcBorders>
              <w:top w:val="nil"/>
              <w:left w:val="single" w:sz="4" w:space="0" w:color="354B5E"/>
              <w:bottom w:val="nil"/>
              <w:right w:val="nil"/>
            </w:tcBorders>
          </w:tcPr>
          <w:p w:rsidR="00665C47" w:rsidRPr="009D3A86" w:rsidRDefault="00665C47" w:rsidP="00BA553D">
            <w:pPr>
              <w:spacing w:after="100" w:afterAutospacing="1" w:line="276" w:lineRule="auto"/>
              <w:rPr>
                <w:rFonts w:ascii="Nirmala UI Semilight" w:hAnsi="Nirmala UI Semilight" w:cs="Nirmala UI Semilight"/>
              </w:rPr>
            </w:pPr>
          </w:p>
        </w:tc>
        <w:tc>
          <w:tcPr>
            <w:tcW w:w="4907" w:type="dxa"/>
            <w:tcBorders>
              <w:top w:val="nil"/>
              <w:left w:val="nil"/>
              <w:bottom w:val="nil"/>
              <w:right w:val="nil"/>
            </w:tcBorders>
          </w:tcPr>
          <w:p w:rsidR="0026011B" w:rsidRPr="00BA553D" w:rsidRDefault="00395C11" w:rsidP="00EC5DF4">
            <w:pPr>
              <w:spacing w:after="100" w:afterAutospacing="1"/>
              <w:ind w:right="590"/>
              <w:jc w:val="both"/>
              <w:rPr>
                <w:rFonts w:ascii="Alegreya Sans Light" w:hAnsi="Alegreya Sans Light" w:cs="Nirmala UI Semilight"/>
                <w:sz w:val="20"/>
                <w:szCs w:val="20"/>
              </w:rPr>
            </w:pPr>
            <w:r w:rsidRPr="00BA553D">
              <w:rPr>
                <w:rFonts w:ascii="Alegreya Sans Light" w:hAnsi="Alegreya Sans Light" w:cs="Nirmala UI Semilight"/>
                <w:sz w:val="20"/>
                <w:szCs w:val="20"/>
              </w:rPr>
              <w:br/>
            </w:r>
            <w:r w:rsidR="0026011B" w:rsidRPr="00BA553D">
              <w:rPr>
                <w:rFonts w:ascii="Alegreya Sans Light" w:hAnsi="Alegreya Sans Light" w:cs="Nirmala UI Semilight"/>
                <w:sz w:val="20"/>
                <w:szCs w:val="20"/>
              </w:rPr>
              <w:t>750 Hectolitres en moyenne</w:t>
            </w:r>
          </w:p>
          <w:p w:rsidR="00665C47" w:rsidRPr="00BA553D" w:rsidRDefault="00EC5DF4" w:rsidP="00EC5DF4">
            <w:pPr>
              <w:spacing w:after="100" w:afterAutospacing="1"/>
              <w:ind w:right="590"/>
              <w:jc w:val="both"/>
              <w:rPr>
                <w:rFonts w:ascii="Alegreya Sans Light" w:hAnsi="Alegreya Sans Light" w:cs="Nirmala UI Semilight"/>
                <w:sz w:val="20"/>
                <w:szCs w:val="20"/>
              </w:rPr>
            </w:pPr>
            <w:r>
              <w:rPr>
                <w:rFonts w:ascii="Alegreya Sans Light" w:hAnsi="Alegreya Sans Light" w:cs="Nirmala UI Semilight"/>
                <w:sz w:val="20"/>
                <w:szCs w:val="20"/>
              </w:rPr>
              <w:t xml:space="preserve">                                                                                                              </w:t>
            </w:r>
            <w:r w:rsidR="0026011B" w:rsidRPr="00BA553D">
              <w:rPr>
                <w:rFonts w:ascii="Alegreya Sans Light" w:hAnsi="Alegreya Sans Light" w:cs="Nirmala UI Semilight"/>
                <w:sz w:val="20"/>
                <w:szCs w:val="20"/>
              </w:rPr>
              <w:t>80% Merlot, 20% Cabernet Sauvignon</w:t>
            </w:r>
            <w:r w:rsidR="00C04BD6" w:rsidRPr="00BA553D">
              <w:rPr>
                <w:rFonts w:ascii="Alegreya Sans Light" w:hAnsi="Alegreya Sans Light" w:cs="Nirmala UI Semilight"/>
                <w:sz w:val="20"/>
                <w:szCs w:val="20"/>
              </w:rPr>
              <w:t xml:space="preserve"> </w:t>
            </w:r>
          </w:p>
          <w:p w:rsidR="0026011B" w:rsidRDefault="0026011B" w:rsidP="00EC5DF4">
            <w:pPr>
              <w:spacing w:after="100" w:afterAutospacing="1"/>
              <w:ind w:right="590"/>
              <w:jc w:val="both"/>
              <w:rPr>
                <w:rFonts w:ascii="Alegreya Sans Light" w:hAnsi="Alegreya Sans Light" w:cs="Nirmala UI Semilight"/>
                <w:sz w:val="20"/>
                <w:szCs w:val="20"/>
              </w:rPr>
            </w:pPr>
            <w:r w:rsidRPr="00BA553D">
              <w:rPr>
                <w:rFonts w:ascii="Alegreya Sans Light" w:hAnsi="Alegreya Sans Light" w:cs="Nirmala UI Semilight"/>
                <w:sz w:val="20"/>
                <w:szCs w:val="20"/>
              </w:rPr>
              <w:t>Méthodes de cultures traditionnelles et raisonnées qui veillent au plus grand respect du sol, de la vigne et de la faune auxiliaire (vignoble certifié iso14001 et HVE III : Haute Valeur Environnementale)</w:t>
            </w:r>
          </w:p>
          <w:p w:rsidR="008B5424" w:rsidRPr="00BA553D" w:rsidRDefault="008B5424" w:rsidP="00EC5DF4">
            <w:pPr>
              <w:spacing w:after="100" w:afterAutospacing="1"/>
              <w:ind w:right="590"/>
              <w:jc w:val="both"/>
              <w:rPr>
                <w:rFonts w:ascii="Alegreya Sans Light" w:hAnsi="Alegreya Sans Light" w:cs="Nirmala UI Semilight"/>
                <w:sz w:val="20"/>
                <w:szCs w:val="20"/>
              </w:rPr>
            </w:pPr>
          </w:p>
        </w:tc>
      </w:tr>
      <w:tr w:rsidR="00665C47" w:rsidRPr="00C6027E" w:rsidTr="00687196">
        <w:trPr>
          <w:trHeight w:val="401"/>
        </w:trPr>
        <w:tc>
          <w:tcPr>
            <w:tcW w:w="5505" w:type="dxa"/>
            <w:tcBorders>
              <w:top w:val="nil"/>
              <w:left w:val="nil"/>
              <w:bottom w:val="nil"/>
              <w:right w:val="nil"/>
            </w:tcBorders>
          </w:tcPr>
          <w:p w:rsidR="00BA553D" w:rsidRDefault="008B5424" w:rsidP="00C6027E">
            <w:pPr>
              <w:spacing w:before="100" w:beforeAutospacing="1" w:after="100" w:afterAutospacing="1" w:line="276" w:lineRule="auto"/>
              <w:jc w:val="right"/>
              <w:rPr>
                <w:rFonts w:ascii="Alegreya Sans Light" w:hAnsi="Alegreya Sans Light" w:cs="Nirmala UI Semilight"/>
                <w:b/>
              </w:rPr>
            </w:pPr>
            <w:r>
              <w:rPr>
                <w:rFonts w:ascii="Alegreya Sans Light" w:hAnsi="Alegreya Sans Light" w:cs="Nirmala UI Semilight"/>
                <w:b/>
              </w:rPr>
              <w:t>Vinification</w:t>
            </w:r>
            <w:r w:rsidR="00C460F5" w:rsidRPr="00BA553D">
              <w:rPr>
                <w:rFonts w:ascii="Alegreya Sans Light" w:hAnsi="Alegreya Sans Light" w:cs="Nirmala UI Semilight"/>
                <w:b/>
              </w:rPr>
              <w:br/>
            </w:r>
          </w:p>
          <w:p w:rsidR="008B5424" w:rsidRDefault="008B5424" w:rsidP="00C6027E">
            <w:pPr>
              <w:spacing w:before="100" w:beforeAutospacing="1" w:after="100" w:afterAutospacing="1" w:line="276" w:lineRule="auto"/>
              <w:jc w:val="right"/>
              <w:rPr>
                <w:rFonts w:ascii="Alegreya Sans Light" w:hAnsi="Alegreya Sans Light" w:cs="Nirmala UI Semilight"/>
                <w:b/>
              </w:rPr>
            </w:pPr>
          </w:p>
          <w:p w:rsidR="008B5424" w:rsidRDefault="004E1164" w:rsidP="00945007">
            <w:pPr>
              <w:spacing w:before="100" w:beforeAutospacing="1" w:after="100" w:afterAutospacing="1" w:line="276" w:lineRule="auto"/>
              <w:jc w:val="right"/>
              <w:rPr>
                <w:rFonts w:ascii="Alegreya Sans Light" w:hAnsi="Alegreya Sans Light" w:cs="Nirmala UI Semilight"/>
                <w:b/>
              </w:rPr>
            </w:pPr>
            <w:r w:rsidRPr="00BA553D">
              <w:rPr>
                <w:rFonts w:ascii="Alegreya Sans Light" w:hAnsi="Alegreya Sans Light" w:cs="Nirmala UI Semilight"/>
                <w:b/>
              </w:rPr>
              <w:br/>
            </w:r>
            <w:r w:rsidR="00EC5DF4">
              <w:rPr>
                <w:rFonts w:ascii="Alegreya Sans Light" w:hAnsi="Alegreya Sans Light" w:cs="Nirmala UI Semilight"/>
                <w:b/>
              </w:rPr>
              <w:t>Elevage</w:t>
            </w:r>
          </w:p>
          <w:p w:rsidR="008B5424" w:rsidRDefault="00EC5DF4" w:rsidP="00945007">
            <w:pPr>
              <w:spacing w:before="100" w:beforeAutospacing="1" w:after="100" w:afterAutospacing="1" w:line="276" w:lineRule="auto"/>
              <w:jc w:val="right"/>
              <w:rPr>
                <w:rFonts w:ascii="Alegreya Sans Light" w:hAnsi="Alegreya Sans Light" w:cs="Nirmala UI Semilight"/>
                <w:b/>
              </w:rPr>
            </w:pPr>
            <w:r>
              <w:rPr>
                <w:rFonts w:ascii="Alegreya Sans Light" w:hAnsi="Alegreya Sans Light" w:cs="Nirmala UI Semilight"/>
                <w:b/>
              </w:rPr>
              <w:t>Dégustation</w:t>
            </w:r>
          </w:p>
          <w:p w:rsidR="00665C47" w:rsidRPr="00BA553D" w:rsidRDefault="00665C47" w:rsidP="008B5424">
            <w:pPr>
              <w:spacing w:before="100" w:beforeAutospacing="1" w:after="100" w:afterAutospacing="1" w:line="276" w:lineRule="auto"/>
              <w:jc w:val="right"/>
              <w:rPr>
                <w:rFonts w:ascii="Alegreya Sans Light" w:hAnsi="Alegreya Sans Light" w:cs="Nirmala UI Semilight"/>
                <w:b/>
              </w:rPr>
            </w:pPr>
          </w:p>
        </w:tc>
        <w:tc>
          <w:tcPr>
            <w:tcW w:w="247" w:type="dxa"/>
            <w:tcBorders>
              <w:top w:val="nil"/>
              <w:left w:val="nil"/>
              <w:bottom w:val="nil"/>
              <w:right w:val="single" w:sz="4" w:space="0" w:color="354B5E"/>
            </w:tcBorders>
          </w:tcPr>
          <w:p w:rsidR="00665C47" w:rsidRPr="009D3A86" w:rsidRDefault="00665C47" w:rsidP="00E455B3">
            <w:pPr>
              <w:spacing w:before="100" w:beforeAutospacing="1" w:after="100" w:afterAutospacing="1" w:line="276" w:lineRule="auto"/>
              <w:rPr>
                <w:rFonts w:ascii="Nirmala UI Semilight" w:hAnsi="Nirmala UI Semilight" w:cs="Nirmala UI Semilight"/>
              </w:rPr>
            </w:pPr>
          </w:p>
        </w:tc>
        <w:tc>
          <w:tcPr>
            <w:tcW w:w="247" w:type="dxa"/>
            <w:tcBorders>
              <w:top w:val="nil"/>
              <w:left w:val="single" w:sz="4" w:space="0" w:color="354B5E"/>
              <w:bottom w:val="nil"/>
              <w:right w:val="nil"/>
            </w:tcBorders>
          </w:tcPr>
          <w:p w:rsidR="00665C47" w:rsidRPr="009D3A86" w:rsidRDefault="008B5424" w:rsidP="00E455B3">
            <w:pPr>
              <w:spacing w:before="100" w:beforeAutospacing="1" w:after="100" w:afterAutospacing="1" w:line="276" w:lineRule="auto"/>
              <w:rPr>
                <w:rFonts w:ascii="Nirmala UI Semilight" w:hAnsi="Nirmala UI Semilight" w:cs="Nirmala UI Semilight"/>
                <w14:glow w14:rad="0">
                  <w14:schemeClr w14:val="bg1">
                    <w14:lumMod w14:val="75000"/>
                  </w14:schemeClr>
                </w14:glow>
              </w:rPr>
            </w:pPr>
            <w:r>
              <w:rPr>
                <w:rFonts w:ascii="Nirmala UI Semilight" w:hAnsi="Nirmala UI Semilight" w:cs="Nirmala UI Semilight"/>
                <w14:glow w14:rad="0">
                  <w14:schemeClr w14:val="bg1">
                    <w14:lumMod w14:val="75000"/>
                  </w14:schemeClr>
                </w14:glow>
              </w:rPr>
              <w:t xml:space="preserve"> </w:t>
            </w:r>
          </w:p>
        </w:tc>
        <w:tc>
          <w:tcPr>
            <w:tcW w:w="4907" w:type="dxa"/>
            <w:tcBorders>
              <w:top w:val="nil"/>
              <w:left w:val="nil"/>
              <w:bottom w:val="nil"/>
              <w:right w:val="nil"/>
            </w:tcBorders>
          </w:tcPr>
          <w:p w:rsidR="00EC5DF4" w:rsidRDefault="008B5424" w:rsidP="00EC5DF4">
            <w:pPr>
              <w:spacing w:after="100" w:afterAutospacing="1"/>
              <w:ind w:right="590"/>
              <w:rPr>
                <w:rFonts w:ascii="Alegreya Sans Light" w:hAnsi="Alegreya Sans Light" w:cs="Nirmala UI Semilight"/>
              </w:rPr>
            </w:pPr>
            <w:r w:rsidRPr="008B5424">
              <w:rPr>
                <w:rFonts w:ascii="Alegreya Sans Light" w:hAnsi="Alegreya Sans Light" w:cs="Nirmala UI Semilight"/>
                <w:sz w:val="20"/>
                <w:szCs w:val="20"/>
              </w:rPr>
              <w:t xml:space="preserve"> Après un tri sélectif macération de 15 à 30 jours en cuves (inox). Chaque opération est appréhendée en fonction du millésime et de la matière première. Chaque cuve est analysée indépendamment. La dégustation des jus va, après la dégustation du raisin et le constat sanitaire faits dans le vignoble, déterminer le processus appliqué</w:t>
            </w:r>
            <w:r w:rsidR="0026011B" w:rsidRPr="008B5424">
              <w:rPr>
                <w:rFonts w:ascii="Alegreya Sans Light" w:hAnsi="Alegreya Sans Light" w:cs="Nirmala UI Semilight"/>
                <w:sz w:val="20"/>
                <w:szCs w:val="20"/>
              </w:rPr>
              <w:t xml:space="preserve">                                                                                                                                    </w:t>
            </w:r>
            <w:r w:rsidR="00EC5DF4">
              <w:rPr>
                <w:rFonts w:ascii="Alegreya Sans Light" w:hAnsi="Alegreya Sans Light" w:cs="Nirmala UI Semilight"/>
                <w:sz w:val="20"/>
                <w:szCs w:val="20"/>
              </w:rPr>
              <w:t xml:space="preserve">            </w:t>
            </w:r>
            <w:r w:rsidR="00EC5DF4">
              <w:rPr>
                <w:rFonts w:ascii="Alegreya Sans Light" w:hAnsi="Alegreya Sans Light" w:cs="Nirmala UI Semilight"/>
              </w:rPr>
              <w:t xml:space="preserve">                                                                                                                                     </w:t>
            </w:r>
          </w:p>
          <w:p w:rsidR="003E0F62" w:rsidRPr="008B5424" w:rsidRDefault="00EC5DF4" w:rsidP="00EC5DF4">
            <w:pPr>
              <w:spacing w:after="100" w:afterAutospacing="1"/>
              <w:ind w:right="590"/>
              <w:rPr>
                <w:rFonts w:ascii="Alegreya Sans Light" w:hAnsi="Alegreya Sans Light" w:cs="Nirmala UI Semilight"/>
                <w:sz w:val="20"/>
                <w:szCs w:val="20"/>
              </w:rPr>
            </w:pPr>
            <w:r>
              <w:rPr>
                <w:rFonts w:ascii="Alegreya Sans Light" w:hAnsi="Alegreya Sans Light" w:cs="Nirmala UI Semilight"/>
              </w:rPr>
              <w:t xml:space="preserve">12 </w:t>
            </w:r>
            <w:r w:rsidR="0026011B">
              <w:rPr>
                <w:rFonts w:ascii="Alegreya Sans Light" w:hAnsi="Alegreya Sans Light" w:cs="Nirmala UI Semilight"/>
              </w:rPr>
              <w:t>mois en cuves</w:t>
            </w:r>
            <w:r w:rsidR="00244C32" w:rsidRPr="00C6027E">
              <w:rPr>
                <w:rFonts w:ascii="Alegreya Sans Light" w:hAnsi="Alegreya Sans Light" w:cs="Nirmala UI Semilight"/>
              </w:rPr>
              <w:br/>
            </w:r>
            <w:r w:rsidR="003E0F62">
              <w:rPr>
                <w:rFonts w:ascii="Alegreya Sans Light" w:hAnsi="Alegreya Sans Light" w:cs="Nirmala UI Semilight"/>
              </w:rPr>
              <w:t xml:space="preserve">                                                                                                                                                                 </w:t>
            </w:r>
            <w:r w:rsidR="003E0F62" w:rsidRPr="00BA553D">
              <w:rPr>
                <w:rFonts w:ascii="Alegreya Sans Light" w:hAnsi="Alegreya Sans Light" w:cs="Nirmala UI Semilight"/>
                <w:sz w:val="20"/>
                <w:szCs w:val="20"/>
              </w:rPr>
              <w:t>La robe est d’un rouge grenat concentré, le nez est séduisant et délicat libérant des arômes de fruits rouges et noirs mûrs. En bouche il dévoile beaucoup de chair, des tanins mûrs et de la fraicheur pour créer un bel équilibre. La finale est longue</w:t>
            </w:r>
            <w:r w:rsidR="008B5424">
              <w:rPr>
                <w:rFonts w:ascii="Alegreya Sans Light" w:hAnsi="Alegreya Sans Light" w:cs="Nirmala UI Semilight"/>
                <w:sz w:val="20"/>
                <w:szCs w:val="20"/>
              </w:rPr>
              <w:t>.</w:t>
            </w:r>
          </w:p>
        </w:tc>
      </w:tr>
    </w:tbl>
    <w:p w:rsidR="00EE5E15" w:rsidRPr="00674B94" w:rsidRDefault="00EE5E15" w:rsidP="003E0F62">
      <w:pPr>
        <w:tabs>
          <w:tab w:val="left" w:pos="5837"/>
        </w:tabs>
        <w:rPr>
          <w:sz w:val="20"/>
          <w:szCs w:val="20"/>
        </w:rPr>
      </w:pPr>
    </w:p>
    <w:sectPr w:rsidR="00EE5E15" w:rsidRPr="00674B94" w:rsidSect="0026011B">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1417" w:left="1417" w:header="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E3" w:rsidRDefault="003175E3" w:rsidP="002E48A5">
      <w:pPr>
        <w:spacing w:after="0" w:line="240" w:lineRule="auto"/>
      </w:pPr>
      <w:r>
        <w:separator/>
      </w:r>
    </w:p>
  </w:endnote>
  <w:endnote w:type="continuationSeparator" w:id="0">
    <w:p w:rsidR="003175E3" w:rsidRDefault="003175E3" w:rsidP="002E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egreya Sans Thin">
    <w:panose1 w:val="00000300000000000000"/>
    <w:charset w:val="00"/>
    <w:family w:val="auto"/>
    <w:pitch w:val="variable"/>
    <w:sig w:usb0="6000028F" w:usb1="00000003" w:usb2="00000000" w:usb3="00000000" w:csb0="0000019F" w:csb1="00000000"/>
  </w:font>
  <w:font w:name="Alegreya Sans Light">
    <w:panose1 w:val="00000400000000000000"/>
    <w:charset w:val="00"/>
    <w:family w:val="auto"/>
    <w:pitch w:val="variable"/>
    <w:sig w:usb0="6000028F" w:usb1="00000003" w:usb2="00000000" w:usb3="00000000" w:csb0="0000019F" w:csb1="00000000"/>
  </w:font>
  <w:font w:name="Alegreya Sans">
    <w:panose1 w:val="00000500000000000000"/>
    <w:charset w:val="00"/>
    <w:family w:val="auto"/>
    <w:pitch w:val="variable"/>
    <w:sig w:usb0="6000028F" w:usb1="00000003" w:usb2="00000000" w:usb3="00000000" w:csb0="0000019F" w:csb1="00000000"/>
  </w:font>
  <w:font w:name="Nirmala UI Semilight">
    <w:panose1 w:val="020B04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2E" w:rsidRDefault="00D05F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2E" w:rsidRDefault="00D05F2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15" w:rsidRDefault="00EE5E15" w:rsidP="008A5D9B">
    <w:pPr>
      <w:pStyle w:val="Pieddepage"/>
      <w:pBdr>
        <w:top w:val="single" w:sz="4" w:space="11" w:color="F9B000"/>
      </w:pBdr>
      <w:tabs>
        <w:tab w:val="clear" w:pos="9072"/>
        <w:tab w:val="left" w:pos="2420"/>
        <w:tab w:val="center" w:pos="4356"/>
        <w:tab w:val="right" w:pos="9214"/>
      </w:tabs>
      <w:ind w:right="-284"/>
      <w:jc w:val="center"/>
      <w:rPr>
        <w:rFonts w:ascii="Nirmala UI Semilight" w:hAnsi="Nirmala UI Semilight" w:cs="Nirmala UI Semilight"/>
        <w:kern w:val="18"/>
        <w:sz w:val="16"/>
      </w:rPr>
    </w:pPr>
    <w:r>
      <w:rPr>
        <w:noProof/>
        <w:sz w:val="20"/>
        <w:szCs w:val="20"/>
        <w:lang w:eastAsia="fr-FR"/>
      </w:rPr>
      <w:drawing>
        <wp:inline distT="0" distB="0" distL="0" distR="0" wp14:anchorId="2E9CB3DE" wp14:editId="4CAD1634">
          <wp:extent cx="1180465" cy="706755"/>
          <wp:effectExtent l="0" t="0" r="635" b="0"/>
          <wp:docPr id="3" name="Image 3" descr="C:\Users\Thib\AppData\Local\Microsoft\Windows\INetCache\Content.Word\DE MOUR jp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ib\AppData\Local\Microsoft\Windows\INetCache\Content.Word\DE MOUR jpeg.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706755"/>
                  </a:xfrm>
                  <a:prstGeom prst="rect">
                    <a:avLst/>
                  </a:prstGeom>
                  <a:noFill/>
                  <a:ln>
                    <a:noFill/>
                  </a:ln>
                </pic:spPr>
              </pic:pic>
            </a:graphicData>
          </a:graphic>
        </wp:inline>
      </w:drawing>
    </w:r>
    <w:r>
      <w:rPr>
        <w:rFonts w:ascii="Nirmala UI Semilight" w:hAnsi="Nirmala UI Semilight" w:cs="Nirmala UI Semilight"/>
        <w:kern w:val="18"/>
        <w:sz w:val="16"/>
      </w:rPr>
      <w:br/>
      <w:t>3 RUE DES ANCIENS COMBATTANTS</w:t>
    </w:r>
  </w:p>
  <w:p w:rsidR="00EE5E15" w:rsidRPr="00173997" w:rsidRDefault="00EE5E15" w:rsidP="00D07099">
    <w:pPr>
      <w:pStyle w:val="Pieddepage"/>
      <w:tabs>
        <w:tab w:val="clear" w:pos="9072"/>
        <w:tab w:val="right" w:pos="9356"/>
      </w:tabs>
      <w:ind w:right="-284"/>
      <w:jc w:val="center"/>
      <w:rPr>
        <w:rFonts w:ascii="Nirmala UI Semilight" w:hAnsi="Nirmala UI Semilight" w:cs="Nirmala UI Semilight"/>
        <w:kern w:val="18"/>
        <w:sz w:val="16"/>
      </w:rPr>
    </w:pPr>
    <w:r w:rsidRPr="003E2D78">
      <w:rPr>
        <w:rFonts w:ascii="Nirmala UI Semilight" w:hAnsi="Nirmala UI Semilight" w:cs="Nirmala UI Semilight"/>
        <w:kern w:val="18"/>
        <w:sz w:val="16"/>
      </w:rPr>
      <w:t>33460 SOUSSANS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E3" w:rsidRDefault="003175E3" w:rsidP="002E48A5">
      <w:pPr>
        <w:spacing w:after="0" w:line="240" w:lineRule="auto"/>
      </w:pPr>
      <w:r>
        <w:separator/>
      </w:r>
    </w:p>
  </w:footnote>
  <w:footnote w:type="continuationSeparator" w:id="0">
    <w:p w:rsidR="003175E3" w:rsidRDefault="003175E3" w:rsidP="002E4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2E" w:rsidRDefault="00D05F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2E" w:rsidRDefault="00D05F2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15" w:rsidRDefault="00354E9D" w:rsidP="00EE5E15">
    <w:pPr>
      <w:pStyle w:val="En-tte"/>
      <w:tabs>
        <w:tab w:val="clear" w:pos="4536"/>
        <w:tab w:val="left" w:pos="4678"/>
      </w:tabs>
      <w:jc w:val="center"/>
    </w:pPr>
    <w:r>
      <w:rPr>
        <w:noProof/>
        <w:lang w:eastAsia="fr-FR"/>
      </w:rPr>
      <w:drawing>
        <wp:anchor distT="0" distB="0" distL="114300" distR="114300" simplePos="0" relativeHeight="251659264" behindDoc="0" locked="0" layoutInCell="1" allowOverlap="1" wp14:anchorId="06836781" wp14:editId="7A266925">
          <wp:simplePos x="0" y="0"/>
          <wp:positionH relativeFrom="column">
            <wp:posOffset>-838835</wp:posOffset>
          </wp:positionH>
          <wp:positionV relativeFrom="paragraph">
            <wp:posOffset>-7620</wp:posOffset>
          </wp:positionV>
          <wp:extent cx="7610475" cy="895350"/>
          <wp:effectExtent l="0" t="0" r="9525" b="0"/>
          <wp:wrapSquare wrapText="bothSides"/>
          <wp:docPr id="2" name="Image 2"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19"/>
    <w:rsid w:val="00016D71"/>
    <w:rsid w:val="000E42A8"/>
    <w:rsid w:val="00123EAC"/>
    <w:rsid w:val="00141669"/>
    <w:rsid w:val="0015392E"/>
    <w:rsid w:val="00160776"/>
    <w:rsid w:val="00173997"/>
    <w:rsid w:val="0019680F"/>
    <w:rsid w:val="001A5341"/>
    <w:rsid w:val="001C6317"/>
    <w:rsid w:val="001F7D4E"/>
    <w:rsid w:val="002053F2"/>
    <w:rsid w:val="00212FF4"/>
    <w:rsid w:val="00236A02"/>
    <w:rsid w:val="00244C32"/>
    <w:rsid w:val="00245C35"/>
    <w:rsid w:val="002503C7"/>
    <w:rsid w:val="0026011B"/>
    <w:rsid w:val="00273CD0"/>
    <w:rsid w:val="00277A59"/>
    <w:rsid w:val="00286FA4"/>
    <w:rsid w:val="002B5C57"/>
    <w:rsid w:val="002C21F8"/>
    <w:rsid w:val="002E0AB3"/>
    <w:rsid w:val="002E48A5"/>
    <w:rsid w:val="003175E3"/>
    <w:rsid w:val="00352AC9"/>
    <w:rsid w:val="00354E9D"/>
    <w:rsid w:val="00395C11"/>
    <w:rsid w:val="003E0F62"/>
    <w:rsid w:val="003E2D78"/>
    <w:rsid w:val="00407DF4"/>
    <w:rsid w:val="00410118"/>
    <w:rsid w:val="004308D2"/>
    <w:rsid w:val="0043585B"/>
    <w:rsid w:val="00446290"/>
    <w:rsid w:val="00446F09"/>
    <w:rsid w:val="004E1164"/>
    <w:rsid w:val="004F7E39"/>
    <w:rsid w:val="005171EC"/>
    <w:rsid w:val="00521DC2"/>
    <w:rsid w:val="0056252C"/>
    <w:rsid w:val="00563483"/>
    <w:rsid w:val="00596D28"/>
    <w:rsid w:val="005A2201"/>
    <w:rsid w:val="005A3E3B"/>
    <w:rsid w:val="005D1688"/>
    <w:rsid w:val="006173EC"/>
    <w:rsid w:val="0066332A"/>
    <w:rsid w:val="00665C47"/>
    <w:rsid w:val="00674B94"/>
    <w:rsid w:val="00687196"/>
    <w:rsid w:val="0069567F"/>
    <w:rsid w:val="006B666F"/>
    <w:rsid w:val="006B677F"/>
    <w:rsid w:val="006E12BB"/>
    <w:rsid w:val="006F42A1"/>
    <w:rsid w:val="006F6563"/>
    <w:rsid w:val="006F7735"/>
    <w:rsid w:val="00732472"/>
    <w:rsid w:val="007B0F8E"/>
    <w:rsid w:val="007C5090"/>
    <w:rsid w:val="008113C2"/>
    <w:rsid w:val="00814B40"/>
    <w:rsid w:val="00843944"/>
    <w:rsid w:val="0084673C"/>
    <w:rsid w:val="00857435"/>
    <w:rsid w:val="00875033"/>
    <w:rsid w:val="008849EB"/>
    <w:rsid w:val="0088592A"/>
    <w:rsid w:val="008A5D9B"/>
    <w:rsid w:val="008B5424"/>
    <w:rsid w:val="008B58F6"/>
    <w:rsid w:val="008D2236"/>
    <w:rsid w:val="008F3A3E"/>
    <w:rsid w:val="008F777D"/>
    <w:rsid w:val="00915A3F"/>
    <w:rsid w:val="0094362D"/>
    <w:rsid w:val="00945007"/>
    <w:rsid w:val="00974D18"/>
    <w:rsid w:val="009D1BA7"/>
    <w:rsid w:val="009D3A86"/>
    <w:rsid w:val="00A47ADC"/>
    <w:rsid w:val="00A5323F"/>
    <w:rsid w:val="00A66C06"/>
    <w:rsid w:val="00AB21E3"/>
    <w:rsid w:val="00AB5D55"/>
    <w:rsid w:val="00AD1AF4"/>
    <w:rsid w:val="00AD43C2"/>
    <w:rsid w:val="00AD5DC1"/>
    <w:rsid w:val="00AF1A3C"/>
    <w:rsid w:val="00AF24B5"/>
    <w:rsid w:val="00AF36F2"/>
    <w:rsid w:val="00B14F26"/>
    <w:rsid w:val="00B67F37"/>
    <w:rsid w:val="00B84719"/>
    <w:rsid w:val="00BA553D"/>
    <w:rsid w:val="00BA6A65"/>
    <w:rsid w:val="00BC0CA5"/>
    <w:rsid w:val="00BF346E"/>
    <w:rsid w:val="00BF4F09"/>
    <w:rsid w:val="00BF5B48"/>
    <w:rsid w:val="00C000AC"/>
    <w:rsid w:val="00C04BD6"/>
    <w:rsid w:val="00C13563"/>
    <w:rsid w:val="00C15DE4"/>
    <w:rsid w:val="00C36A65"/>
    <w:rsid w:val="00C435C6"/>
    <w:rsid w:val="00C45EEF"/>
    <w:rsid w:val="00C460F5"/>
    <w:rsid w:val="00C6027E"/>
    <w:rsid w:val="00CB2883"/>
    <w:rsid w:val="00CC30C7"/>
    <w:rsid w:val="00D05F2E"/>
    <w:rsid w:val="00D07099"/>
    <w:rsid w:val="00D625FA"/>
    <w:rsid w:val="00D74705"/>
    <w:rsid w:val="00DA53EC"/>
    <w:rsid w:val="00DB21F5"/>
    <w:rsid w:val="00DB3959"/>
    <w:rsid w:val="00DB64E3"/>
    <w:rsid w:val="00DD24A0"/>
    <w:rsid w:val="00E04F05"/>
    <w:rsid w:val="00E34845"/>
    <w:rsid w:val="00E455B3"/>
    <w:rsid w:val="00E56C2C"/>
    <w:rsid w:val="00E81DCE"/>
    <w:rsid w:val="00E859CA"/>
    <w:rsid w:val="00E928BC"/>
    <w:rsid w:val="00EB14B2"/>
    <w:rsid w:val="00EC5DF4"/>
    <w:rsid w:val="00EE5E15"/>
    <w:rsid w:val="00F249BA"/>
    <w:rsid w:val="00F334A2"/>
    <w:rsid w:val="00F67B54"/>
    <w:rsid w:val="00F7391B"/>
    <w:rsid w:val="00F87FA5"/>
    <w:rsid w:val="00FA1459"/>
    <w:rsid w:val="00FB1AE1"/>
    <w:rsid w:val="00FE3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48A5"/>
    <w:pPr>
      <w:tabs>
        <w:tab w:val="center" w:pos="4536"/>
        <w:tab w:val="right" w:pos="9072"/>
      </w:tabs>
      <w:spacing w:after="0" w:line="240" w:lineRule="auto"/>
    </w:pPr>
  </w:style>
  <w:style w:type="character" w:customStyle="1" w:styleId="En-tteCar">
    <w:name w:val="En-tête Car"/>
    <w:basedOn w:val="Policepardfaut"/>
    <w:link w:val="En-tte"/>
    <w:uiPriority w:val="99"/>
    <w:rsid w:val="002E48A5"/>
  </w:style>
  <w:style w:type="paragraph" w:styleId="Pieddepage">
    <w:name w:val="footer"/>
    <w:basedOn w:val="Normal"/>
    <w:link w:val="PieddepageCar"/>
    <w:uiPriority w:val="99"/>
    <w:unhideWhenUsed/>
    <w:rsid w:val="002E4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8A5"/>
  </w:style>
  <w:style w:type="paragraph" w:styleId="Paragraphedeliste">
    <w:name w:val="List Paragraph"/>
    <w:basedOn w:val="Normal"/>
    <w:uiPriority w:val="34"/>
    <w:qFormat/>
    <w:rsid w:val="00446F09"/>
    <w:pPr>
      <w:ind w:left="720"/>
      <w:contextualSpacing/>
    </w:pPr>
  </w:style>
  <w:style w:type="paragraph" w:customStyle="1" w:styleId="Default">
    <w:name w:val="Default"/>
    <w:rsid w:val="00A66C06"/>
    <w:pPr>
      <w:autoSpaceDE w:val="0"/>
      <w:autoSpaceDN w:val="0"/>
      <w:adjustRightInd w:val="0"/>
      <w:spacing w:after="0" w:line="240" w:lineRule="auto"/>
    </w:pPr>
    <w:rPr>
      <w:rFonts w:ascii="Segoe UI" w:hAnsi="Segoe UI" w:cs="Segoe UI"/>
      <w:color w:val="000000"/>
      <w:sz w:val="24"/>
      <w:szCs w:val="24"/>
    </w:rPr>
  </w:style>
  <w:style w:type="paragraph" w:styleId="Textedebulles">
    <w:name w:val="Balloon Text"/>
    <w:basedOn w:val="Normal"/>
    <w:link w:val="TextedebullesCar"/>
    <w:uiPriority w:val="99"/>
    <w:semiHidden/>
    <w:unhideWhenUsed/>
    <w:rsid w:val="00596D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48A5"/>
    <w:pPr>
      <w:tabs>
        <w:tab w:val="center" w:pos="4536"/>
        <w:tab w:val="right" w:pos="9072"/>
      </w:tabs>
      <w:spacing w:after="0" w:line="240" w:lineRule="auto"/>
    </w:pPr>
  </w:style>
  <w:style w:type="character" w:customStyle="1" w:styleId="En-tteCar">
    <w:name w:val="En-tête Car"/>
    <w:basedOn w:val="Policepardfaut"/>
    <w:link w:val="En-tte"/>
    <w:uiPriority w:val="99"/>
    <w:rsid w:val="002E48A5"/>
  </w:style>
  <w:style w:type="paragraph" w:styleId="Pieddepage">
    <w:name w:val="footer"/>
    <w:basedOn w:val="Normal"/>
    <w:link w:val="PieddepageCar"/>
    <w:uiPriority w:val="99"/>
    <w:unhideWhenUsed/>
    <w:rsid w:val="002E4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8A5"/>
  </w:style>
  <w:style w:type="paragraph" w:styleId="Paragraphedeliste">
    <w:name w:val="List Paragraph"/>
    <w:basedOn w:val="Normal"/>
    <w:uiPriority w:val="34"/>
    <w:qFormat/>
    <w:rsid w:val="00446F09"/>
    <w:pPr>
      <w:ind w:left="720"/>
      <w:contextualSpacing/>
    </w:pPr>
  </w:style>
  <w:style w:type="paragraph" w:customStyle="1" w:styleId="Default">
    <w:name w:val="Default"/>
    <w:rsid w:val="00A66C06"/>
    <w:pPr>
      <w:autoSpaceDE w:val="0"/>
      <w:autoSpaceDN w:val="0"/>
      <w:adjustRightInd w:val="0"/>
      <w:spacing w:after="0" w:line="240" w:lineRule="auto"/>
    </w:pPr>
    <w:rPr>
      <w:rFonts w:ascii="Segoe UI" w:hAnsi="Segoe UI" w:cs="Segoe UI"/>
      <w:color w:val="000000"/>
      <w:sz w:val="24"/>
      <w:szCs w:val="24"/>
    </w:rPr>
  </w:style>
  <w:style w:type="paragraph" w:styleId="Textedebulles">
    <w:name w:val="Balloon Text"/>
    <w:basedOn w:val="Normal"/>
    <w:link w:val="TextedebullesCar"/>
    <w:uiPriority w:val="99"/>
    <w:semiHidden/>
    <w:unhideWhenUsed/>
    <w:rsid w:val="00596D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679">
      <w:bodyDiv w:val="1"/>
      <w:marLeft w:val="0"/>
      <w:marRight w:val="0"/>
      <w:marTop w:val="0"/>
      <w:marBottom w:val="0"/>
      <w:divBdr>
        <w:top w:val="none" w:sz="0" w:space="0" w:color="auto"/>
        <w:left w:val="none" w:sz="0" w:space="0" w:color="auto"/>
        <w:bottom w:val="none" w:sz="0" w:space="0" w:color="auto"/>
        <w:right w:val="none" w:sz="0" w:space="0" w:color="auto"/>
      </w:divBdr>
    </w:div>
    <w:div w:id="1651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8A92-0BE3-41A0-AB02-A0F619F2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Etude</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Vandorpe</dc:creator>
  <cp:lastModifiedBy>Camille Lebeau</cp:lastModifiedBy>
  <cp:revision>2</cp:revision>
  <cp:lastPrinted>2019-05-23T09:55:00Z</cp:lastPrinted>
  <dcterms:created xsi:type="dcterms:W3CDTF">2020-09-25T14:34:00Z</dcterms:created>
  <dcterms:modified xsi:type="dcterms:W3CDTF">2020-09-25T14:34:00Z</dcterms:modified>
</cp:coreProperties>
</file>